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</w:t>
      </w:r>
    </w:p>
    <w:bookmarkEnd w:id="0"/>
    <w:p>
      <w:pPr>
        <w:ind w:firstLine="31680" w:firstLineChars="745"/>
        <w:rPr>
          <w:rFonts w:cs="Times New Roman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2017</w:t>
      </w:r>
      <w:r>
        <w:rPr>
          <w:rFonts w:hint="eastAsia" w:cs="宋体"/>
          <w:b/>
          <w:bCs/>
          <w:sz w:val="36"/>
          <w:szCs w:val="36"/>
        </w:rPr>
        <w:t>年网上兵役登记工作流程图</w:t>
      </w:r>
    </w:p>
    <w:p>
      <w:pPr>
        <w:jc w:val="center"/>
        <w:rPr>
          <w:rFonts w:cs="Times New Roman"/>
          <w:b/>
          <w:bCs/>
          <w:sz w:val="44"/>
          <w:szCs w:val="44"/>
        </w:rPr>
      </w:pPr>
    </w:p>
    <w:p>
      <w:pPr>
        <w:pStyle w:val="11"/>
        <w:numPr>
          <w:ilvl w:val="0"/>
          <w:numId w:val="1"/>
        </w:numPr>
        <w:ind w:firstLineChars="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注册账号</w:t>
      </w:r>
    </w:p>
    <w:p>
      <w:pPr>
        <w:ind w:firstLine="31680" w:firstLineChars="100"/>
        <w:rPr>
          <w:rFonts w:cs="Times New Roman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 w:cs="宋体"/>
          <w:sz w:val="24"/>
          <w:szCs w:val="24"/>
        </w:rPr>
        <w:t>、进入全国征兵网：</w:t>
      </w:r>
      <w:r>
        <w:rPr>
          <w:sz w:val="24"/>
          <w:szCs w:val="24"/>
        </w:rPr>
        <w:t xml:space="preserve"> http://www.gfbzb.gov.cn/ </w:t>
      </w:r>
      <w:r>
        <w:rPr>
          <w:rFonts w:hint="eastAsia" w:cs="宋体"/>
          <w:sz w:val="24"/>
          <w:szCs w:val="24"/>
        </w:rPr>
        <w:t>打开如下页面</w:t>
      </w:r>
    </w:p>
    <w:p>
      <w:r>
        <w:t xml:space="preserve">  </w:t>
      </w:r>
    </w:p>
    <w:p>
      <w:pPr>
        <w:rPr>
          <w:rFonts w:cs="Times New Roman"/>
        </w:rPr>
      </w:pPr>
      <w:r>
        <w:rPr>
          <w:rFonts w:cs="Times New Roman"/>
        </w:rPr>
        <w:pict>
          <v:shape id="_x0000_i1025" o:spt="75" type="#_x0000_t75" style="height:308.25pt;width:573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 w:cs="宋体"/>
          <w:sz w:val="24"/>
          <w:szCs w:val="24"/>
        </w:rPr>
        <w:t>、点击“兵役登记（男兵）”（上图）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26" o:spt="75" type="#_x0000_t75" style="height:294.75pt;width:564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 w:cs="宋体"/>
          <w:sz w:val="24"/>
          <w:szCs w:val="24"/>
        </w:rPr>
        <w:t>、点击“进行兵役登记”（上图）弹出如下登陆页面。</w:t>
      </w: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27" o:spt="75" type="#_x0000_t75" style="height:294.75pt;width:564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pStyle w:val="11"/>
        <w:numPr>
          <w:ilvl w:val="0"/>
          <w:numId w:val="2"/>
        </w:numPr>
        <w:ind w:firstLineChars="0"/>
        <w:rPr>
          <w:rFonts w:cs="Times New Roman"/>
          <w:sz w:val="24"/>
          <w:szCs w:val="24"/>
        </w:rPr>
      </w:pPr>
      <w:r>
        <w:rPr>
          <w:rFonts w:hint="eastAsia" w:cs="宋体"/>
          <w:sz w:val="24"/>
          <w:szCs w:val="24"/>
        </w:rPr>
        <w:t>如上图：</w:t>
      </w:r>
      <w:r>
        <w:rPr>
          <w:rFonts w:hint="eastAsia" w:cs="宋体"/>
          <w:sz w:val="24"/>
          <w:szCs w:val="24"/>
          <w:highlight w:val="yellow"/>
        </w:rPr>
        <w:t>有学信网账号的直接登录；没有账号的选择“立即注册”</w:t>
      </w:r>
    </w:p>
    <w:p>
      <w:pPr>
        <w:pStyle w:val="11"/>
        <w:numPr>
          <w:ilvl w:val="0"/>
          <w:numId w:val="2"/>
        </w:numPr>
        <w:ind w:firstLineChars="0"/>
        <w:rPr>
          <w:rFonts w:cs="Times New Roman"/>
          <w:sz w:val="24"/>
          <w:szCs w:val="24"/>
        </w:rPr>
      </w:pPr>
      <w:r>
        <w:rPr>
          <w:rFonts w:hint="eastAsia" w:cs="宋体"/>
          <w:sz w:val="24"/>
          <w:szCs w:val="24"/>
        </w:rPr>
        <w:t>如下图</w:t>
      </w:r>
      <w:r>
        <w:rPr>
          <w:rFonts w:hint="eastAsia" w:cs="宋体"/>
          <w:color w:val="0000FF"/>
          <w:sz w:val="24"/>
          <w:szCs w:val="24"/>
        </w:rPr>
        <w:t>：</w:t>
      </w:r>
      <w:r>
        <w:rPr>
          <w:rFonts w:hint="eastAsia" w:cs="宋体"/>
          <w:sz w:val="24"/>
          <w:szCs w:val="24"/>
          <w:highlight w:val="yellow"/>
        </w:rPr>
        <w:t>用本人手机号进行注册，注册后一定要记住所设置的密码。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28" o:spt="75" type="#_x0000_t75" style="height:331.5pt;width:564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ind w:firstLine="31680" w:firstLineChars="150"/>
        <w:rPr>
          <w:rFonts w:cs="Times New Roman"/>
          <w:sz w:val="24"/>
          <w:szCs w:val="24"/>
        </w:rPr>
      </w:pPr>
    </w:p>
    <w:p>
      <w:pPr>
        <w:ind w:firstLine="31680" w:firstLineChars="150"/>
        <w:rPr>
          <w:rFonts w:cs="Times New Roman"/>
          <w:sz w:val="24"/>
          <w:szCs w:val="24"/>
        </w:rPr>
      </w:pPr>
    </w:p>
    <w:p>
      <w:pPr>
        <w:rPr>
          <w:rFonts w:cs="Times New Roman"/>
        </w:rPr>
      </w:pPr>
    </w:p>
    <w:p>
      <w:pPr>
        <w:rPr>
          <w:rFonts w:cs="宋体"/>
          <w:b/>
          <w:bCs/>
          <w:sz w:val="28"/>
          <w:szCs w:val="28"/>
        </w:rPr>
      </w:pPr>
    </w:p>
    <w:p>
      <w:pPr>
        <w:rPr>
          <w:rFonts w:cs="宋体"/>
          <w:b/>
          <w:bCs/>
          <w:sz w:val="28"/>
          <w:szCs w:val="28"/>
        </w:rPr>
      </w:pPr>
    </w:p>
    <w:p>
      <w:pPr>
        <w:rPr>
          <w:rFonts w:cs="宋体"/>
          <w:b/>
          <w:bCs/>
          <w:sz w:val="28"/>
          <w:szCs w:val="28"/>
        </w:rPr>
      </w:pPr>
    </w:p>
    <w:p>
      <w:pPr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二、登陆账号</w:t>
      </w: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6</w:t>
      </w:r>
      <w:r>
        <w:rPr>
          <w:rFonts w:hint="eastAsia"/>
          <w:sz w:val="24"/>
          <w:szCs w:val="24"/>
        </w:rPr>
        <w:t>、注册完成后，</w:t>
      </w:r>
      <w:r>
        <w:rPr>
          <w:rFonts w:hint="eastAsia" w:cs="宋体"/>
          <w:sz w:val="24"/>
          <w:szCs w:val="24"/>
        </w:rPr>
        <w:t>选择“立即登录”</w:t>
      </w:r>
      <w:r>
        <w:rPr>
          <w:sz w:val="24"/>
          <w:szCs w:val="24"/>
        </w:rPr>
        <w:t xml:space="preserve"> </w:t>
      </w:r>
      <w:r>
        <w:rPr>
          <w:rFonts w:hint="eastAsia" w:cs="宋体"/>
          <w:sz w:val="24"/>
          <w:szCs w:val="24"/>
        </w:rPr>
        <w:t>（如下图）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29" o:spt="75" type="#_x0000_t75" style="height:184.5pt;width:549.7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>
      <w:pPr>
        <w:rPr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 w:cs="宋体"/>
          <w:sz w:val="24"/>
          <w:szCs w:val="24"/>
        </w:rPr>
        <w:t>、输入刚才的手机号和设置的密码，选择“登录”（如下图）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30" o:spt="75" type="#_x0000_t75" style="height:294.75pt;width:564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cs="宋体"/>
          <w:sz w:val="24"/>
          <w:szCs w:val="24"/>
        </w:rPr>
      </w:pPr>
      <w:r>
        <w:pict>
          <v:line id="箭头 34" o:spid="_x0000_s1026" o:spt="20" style="position:absolute;left:0pt;flip:y;margin-left:96.3pt;margin-top:22.3pt;height:0.75pt;width:75pt;z-index:251658240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 endarrow="block"/>
            <v:imagedata o:title=""/>
            <o:lock v:ext="edit"/>
          </v:line>
        </w:pict>
      </w:r>
      <w:r>
        <w:rPr>
          <w:sz w:val="24"/>
        </w:rPr>
        <w:t>8</w:t>
      </w:r>
      <w:r>
        <w:rPr>
          <w:rFonts w:hint="eastAsia" w:cs="宋体"/>
          <w:sz w:val="24"/>
          <w:szCs w:val="24"/>
        </w:rPr>
        <w:t>、登录后，点击“全国征兵网”（如下图）再次出现刚开始的页面，继续点击：</w:t>
      </w:r>
      <w:r>
        <w:rPr>
          <w:rFonts w:hint="eastAsia" w:cs="宋体"/>
          <w:b/>
          <w:bCs/>
          <w:sz w:val="24"/>
          <w:szCs w:val="24"/>
          <w:highlight w:val="yellow"/>
        </w:rPr>
        <w:t>兵役登记（男兵）</w:t>
      </w:r>
    </w:p>
    <w:p>
      <w:pPr>
        <w:rPr>
          <w:rFonts w:cs="宋体"/>
          <w:b/>
          <w:bCs/>
          <w:sz w:val="24"/>
          <w:szCs w:val="24"/>
          <w:highlight w:val="yellow"/>
        </w:rPr>
      </w:pPr>
      <w:r>
        <w:rPr>
          <w:rFonts w:hint="eastAsia" w:cs="宋体"/>
          <w:b/>
          <w:bCs/>
          <w:sz w:val="24"/>
          <w:szCs w:val="24"/>
          <w:highlight w:val="yellow"/>
        </w:rPr>
        <w:t>进行兵役登记</w:t>
      </w: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31" o:spt="75" type="#_x0000_t75" style="height:302.25pt;width:564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 w:cs="宋体"/>
          <w:sz w:val="24"/>
          <w:szCs w:val="24"/>
        </w:rPr>
        <w:t>、点击“开始兵役登记”（如下图）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32" o:spt="75" type="#_x0000_t75" style="height:302.25pt;width:564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>
      <w:pPr>
        <w:pStyle w:val="11"/>
        <w:numPr>
          <w:ilvl w:val="0"/>
          <w:numId w:val="3"/>
        </w:numPr>
        <w:ind w:firstLineChars="0"/>
        <w:rPr>
          <w:rFonts w:cs="Times New Roman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进行兵役登记</w:t>
      </w:r>
    </w:p>
    <w:p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 w:cs="宋体"/>
          <w:sz w:val="24"/>
          <w:szCs w:val="24"/>
        </w:rPr>
        <w:t>、完善实名信息并确认（如下图）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33" o:spt="75" type="#_x0000_t75" style="height:429.75pt;width:558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b/>
          <w:bCs/>
          <w:sz w:val="24"/>
          <w:szCs w:val="24"/>
        </w:rPr>
      </w:pPr>
      <w:r>
        <w:rPr>
          <w:sz w:val="24"/>
          <w:szCs w:val="24"/>
        </w:rPr>
        <w:t>11</w:t>
      </w:r>
      <w:r>
        <w:rPr>
          <w:rFonts w:hint="eastAsia" w:cs="宋体"/>
          <w:sz w:val="24"/>
          <w:szCs w:val="24"/>
          <w:highlight w:val="yellow"/>
        </w:rPr>
        <w:t>、</w:t>
      </w:r>
      <w:r>
        <w:rPr>
          <w:rFonts w:hint="eastAsia" w:cs="宋体"/>
          <w:sz w:val="24"/>
          <w:szCs w:val="24"/>
        </w:rPr>
        <w:t>点击“我已阅读兵役登记须知”（如下图）</w: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pict>
          <v:shape id="_x0000_i1034" o:spt="75" type="#_x0000_t75" style="height:294.75pt;width:549.7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</w:rPr>
      </w:pPr>
    </w:p>
    <w:p>
      <w:pPr>
        <w:rPr>
          <w:rFonts w:cs="Times New Roman"/>
          <w:sz w:val="24"/>
          <w:szCs w:val="24"/>
          <w:highlight w:val="yellow"/>
        </w:rPr>
      </w:pPr>
      <w:r>
        <w:rPr>
          <w:sz w:val="24"/>
          <w:szCs w:val="24"/>
        </w:rPr>
        <w:t>12</w:t>
      </w:r>
      <w:r>
        <w:rPr>
          <w:rFonts w:hint="eastAsia" w:cs="宋体"/>
          <w:sz w:val="24"/>
          <w:szCs w:val="24"/>
        </w:rPr>
        <w:t>、最后填写：家庭信息（如下图）。</w:t>
      </w:r>
    </w:p>
    <w:p>
      <w:pPr>
        <w:rPr>
          <w:rFonts w:cs="Times New Roman"/>
          <w:b/>
          <w:bCs/>
          <w:sz w:val="24"/>
          <w:szCs w:val="24"/>
        </w:rPr>
      </w:pPr>
      <w:r>
        <w:rPr>
          <w:sz w:val="24"/>
        </w:rPr>
        <w:pict>
          <v:group id="_x0000_s1031" o:spid="_x0000_s1031" o:spt="203" style="position:absolute;left:0pt;margin-left:37.75pt;margin-top:367.15pt;height:81.15pt;width:247.5pt;z-index:251659264;mso-width-relative:page;mso-height-relative:page;" coordorigin="6720,93968" coordsize="4950,1623">
            <o:lock v:ext="edit" aspectratio="f"/>
            <v:shape id="_x0000_s1028" o:spid="_x0000_s1028" o:spt="202" type="#_x0000_t202" style="position:absolute;left:6720;top:94901;height:690;width:4950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仿宋" w:hAnsi="仿宋" w:eastAsia="仿宋" w:cs="仿宋"/>
                        <w:b/>
                        <w:bCs/>
                        <w:color w:val="FF0000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b/>
                        <w:bCs/>
                        <w:color w:val="FF0000"/>
                        <w:sz w:val="32"/>
                        <w:szCs w:val="32"/>
                        <w:lang w:eastAsia="zh-CN"/>
                      </w:rPr>
                      <w:t>如果参加本年度应征报名请点击</w:t>
                    </w:r>
                  </w:p>
                </w:txbxContent>
              </v:textbox>
            </v:shape>
            <v:shape id="_x0000_s1029" o:spid="_x0000_s1029" o:spt="68" type="#_x0000_t68" style="position:absolute;left:8851;top:93968;height:945;width:227;rotation:-983040f;" fillcolor="#FF0000" filled="t" stroked="t" coordsize="21600,21600" adj="5400,5400">
              <v:path/>
              <v:fill on="t" color2="#FFFFFF" focussize="0,0"/>
              <v:stroke color="#FF0000"/>
              <v:imagedata o:title=""/>
              <o:lock v:ext="edit" aspectratio="f"/>
            </v:shape>
          </v:group>
        </w:pict>
      </w:r>
      <w:r>
        <w:rPr>
          <w:rFonts w:cs="Times New Roman"/>
          <w:b/>
          <w:bCs/>
          <w:sz w:val="24"/>
          <w:szCs w:val="24"/>
        </w:rPr>
        <w:pict>
          <v:shape id="_x0000_i1035" o:spt="75" type="#_x0000_t75" style="height:407.25pt;width:548.2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>
      <w:pPr>
        <w:rPr>
          <w:rFonts w:cs="Times New Roman"/>
          <w:b/>
          <w:bCs/>
          <w:sz w:val="24"/>
          <w:szCs w:val="24"/>
        </w:rPr>
      </w:pPr>
    </w:p>
    <w:sectPr>
      <w:pgSz w:w="11906" w:h="16838"/>
      <w:pgMar w:top="113" w:right="113" w:bottom="113" w:left="1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787"/>
    <w:multiLevelType w:val="multilevel"/>
    <w:tmpl w:val="01750787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B3D483C"/>
    <w:multiLevelType w:val="multilevel"/>
    <w:tmpl w:val="3B3D483C"/>
    <w:lvl w:ilvl="0" w:tentative="0">
      <w:start w:val="1"/>
      <w:numFmt w:val="japaneseCounting"/>
      <w:lvlText w:val="%1、"/>
      <w:lvlJc w:val="left"/>
      <w:pPr>
        <w:ind w:left="900" w:hanging="90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BB8046F"/>
    <w:multiLevelType w:val="multilevel"/>
    <w:tmpl w:val="4BB8046F"/>
    <w:lvl w:ilvl="0" w:tentative="0">
      <w:start w:val="4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0ADE"/>
    <w:rsid w:val="000600FD"/>
    <w:rsid w:val="005E6F22"/>
    <w:rsid w:val="00683229"/>
    <w:rsid w:val="006F0ADE"/>
    <w:rsid w:val="008672B7"/>
    <w:rsid w:val="008C2BC5"/>
    <w:rsid w:val="00951220"/>
    <w:rsid w:val="00962CD0"/>
    <w:rsid w:val="00A31639"/>
    <w:rsid w:val="00AA33FA"/>
    <w:rsid w:val="00E3560B"/>
    <w:rsid w:val="00E81155"/>
    <w:rsid w:val="00E86171"/>
    <w:rsid w:val="00FF2805"/>
    <w:rsid w:val="00FF6F10"/>
    <w:rsid w:val="0FBE3302"/>
    <w:rsid w:val="14865D75"/>
    <w:rsid w:val="34D91D78"/>
    <w:rsid w:val="36B72F4D"/>
    <w:rsid w:val="3BDF10AF"/>
    <w:rsid w:val="3F146285"/>
    <w:rsid w:val="529B378E"/>
    <w:rsid w:val="710E46E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rFonts w:cs="Times New Roman"/>
      <w:kern w:val="0"/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8">
    <w:name w:val="Balloon Text Char"/>
    <w:basedOn w:val="5"/>
    <w:link w:val="2"/>
    <w:qFormat/>
    <w:locked/>
    <w:uiPriority w:val="99"/>
    <w:rPr>
      <w:rFonts w:cs="Times New Roman"/>
      <w:sz w:val="18"/>
    </w:rPr>
  </w:style>
  <w:style w:type="character" w:customStyle="1" w:styleId="9">
    <w:name w:val="Footer Char"/>
    <w:basedOn w:val="5"/>
    <w:link w:val="3"/>
    <w:qFormat/>
    <w:locked/>
    <w:uiPriority w:val="99"/>
    <w:rPr>
      <w:rFonts w:cs="Times New Roman"/>
      <w:sz w:val="18"/>
    </w:rPr>
  </w:style>
  <w:style w:type="character" w:customStyle="1" w:styleId="10">
    <w:name w:val="Header Char"/>
    <w:basedOn w:val="5"/>
    <w:link w:val="4"/>
    <w:qFormat/>
    <w:locked/>
    <w:uiPriority w:val="99"/>
    <w:rPr>
      <w:rFonts w:cs="Times New Roman"/>
      <w:sz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6</Pages>
  <Words>69</Words>
  <Characters>395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2015-04-23T13:16:00Z</dcterms:created>
  <dc:creator>l</dc:creator>
  <cp:lastModifiedBy>YJF</cp:lastModifiedBy>
  <cp:lastPrinted>2017-04-10T03:03:00Z</cp:lastPrinted>
  <dcterms:modified xsi:type="dcterms:W3CDTF">2017-04-10T03:21:21Z</dcterms:modified>
  <dc:title>2015年网上兵役登记流程图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